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55E79" w14:textId="77777777" w:rsidR="001D5B79" w:rsidRDefault="00EC18D7" w:rsidP="00363497">
      <w:pPr>
        <w:pStyle w:val="Title"/>
        <w:spacing w:line="240" w:lineRule="auto"/>
      </w:pPr>
      <w:r>
        <w:t xml:space="preserve"> </w:t>
      </w:r>
      <w:r w:rsidR="001D5B79">
        <w:t>FACULTY COUNCIL MEETING</w:t>
      </w:r>
    </w:p>
    <w:p w14:paraId="4F455E7A" w14:textId="7FFA857C" w:rsidR="001D5B79" w:rsidRDefault="001D5B79" w:rsidP="001D5B79">
      <w:pPr>
        <w:jc w:val="center"/>
        <w:rPr>
          <w:b/>
        </w:rPr>
      </w:pPr>
      <w:r>
        <w:rPr>
          <w:b/>
        </w:rPr>
        <w:t>3:00 p.m.</w:t>
      </w:r>
      <w:r w:rsidR="0036266A">
        <w:rPr>
          <w:b/>
        </w:rPr>
        <w:t xml:space="preserve">, Tuesday, </w:t>
      </w:r>
      <w:r w:rsidR="00042E5C">
        <w:rPr>
          <w:b/>
        </w:rPr>
        <w:t>March</w:t>
      </w:r>
      <w:r w:rsidR="00C46046">
        <w:rPr>
          <w:b/>
        </w:rPr>
        <w:t xml:space="preserve"> 12</w:t>
      </w:r>
      <w:r w:rsidR="00315FBE">
        <w:rPr>
          <w:b/>
        </w:rPr>
        <w:t>, 2019</w:t>
      </w:r>
    </w:p>
    <w:p w14:paraId="4F455E7B" w14:textId="52C1E135" w:rsidR="001D5B79" w:rsidRPr="00FD6A1A" w:rsidRDefault="00C6012C" w:rsidP="001242CA">
      <w:pPr>
        <w:pStyle w:val="Heading1"/>
      </w:pPr>
      <w:r>
        <w:t>Council Room</w:t>
      </w:r>
      <w:r w:rsidR="001F0D1F">
        <w:t>, 412</w:t>
      </w:r>
      <w:r w:rsidR="00C90133">
        <w:t xml:space="preserve">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36790F5A"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042E5C">
        <w:rPr>
          <w:rFonts w:cs="Times New Roman"/>
        </w:rPr>
        <w:t>February 12</w:t>
      </w:r>
      <w:r w:rsidR="00C46046">
        <w:rPr>
          <w:rFonts w:cs="Times New Roman"/>
        </w:rPr>
        <w:t>, 2019</w:t>
      </w:r>
      <w:r w:rsidRPr="006D7AB7">
        <w:rPr>
          <w:rFonts w:cs="Times New Roman"/>
        </w:rPr>
        <w:t xml:space="preserve"> Minutes</w:t>
      </w:r>
    </w:p>
    <w:p w14:paraId="4F455E81" w14:textId="77777777"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14:paraId="2F4C8F30" w14:textId="77777777" w:rsidR="00E417B1" w:rsidRDefault="00103801" w:rsidP="00E417B1">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r>
      <w:r w:rsidR="00E417B1">
        <w:rPr>
          <w:color w:val="000000"/>
        </w:rPr>
        <w:t>Special Report:</w:t>
      </w:r>
    </w:p>
    <w:p w14:paraId="3261BDF1" w14:textId="77777777" w:rsidR="005D0FAA" w:rsidRDefault="00E417B1" w:rsidP="00042E5C">
      <w:pPr>
        <w:tabs>
          <w:tab w:val="left" w:pos="360"/>
          <w:tab w:val="left" w:pos="960"/>
        </w:tabs>
        <w:ind w:left="960" w:hanging="960"/>
        <w:rPr>
          <w:color w:val="000000"/>
        </w:rPr>
      </w:pPr>
      <w:r>
        <w:rPr>
          <w:color w:val="000000"/>
        </w:rPr>
        <w:tab/>
      </w:r>
      <w:r>
        <w:rPr>
          <w:color w:val="000000"/>
        </w:rPr>
        <w:tab/>
      </w:r>
      <w:r>
        <w:rPr>
          <w:color w:val="000000"/>
        </w:rPr>
        <w:tab/>
        <w:t xml:space="preserve">A.   </w:t>
      </w:r>
      <w:r w:rsidR="005D0FAA">
        <w:rPr>
          <w:color w:val="000000"/>
        </w:rPr>
        <w:t xml:space="preserve">Matt Upson – Library – Using Symplectic Elements to Manage Scholarly Activity </w:t>
      </w:r>
    </w:p>
    <w:p w14:paraId="271DE33B" w14:textId="2A76642F" w:rsidR="00E417B1" w:rsidRDefault="005D0FAA" w:rsidP="00042E5C">
      <w:pPr>
        <w:tabs>
          <w:tab w:val="left" w:pos="360"/>
          <w:tab w:val="left" w:pos="960"/>
        </w:tabs>
        <w:ind w:left="960" w:hanging="960"/>
        <w:rPr>
          <w:color w:val="000000"/>
        </w:rPr>
      </w:pPr>
      <w:r>
        <w:rPr>
          <w:color w:val="000000"/>
        </w:rPr>
        <w:tab/>
      </w:r>
      <w:r>
        <w:rPr>
          <w:color w:val="000000"/>
        </w:rPr>
        <w:tab/>
      </w:r>
      <w:r>
        <w:rPr>
          <w:color w:val="000000"/>
        </w:rPr>
        <w:tab/>
      </w:r>
      <w:r>
        <w:rPr>
          <w:color w:val="000000"/>
        </w:rPr>
        <w:tab/>
        <w:t>and Research Information.</w:t>
      </w:r>
    </w:p>
    <w:p w14:paraId="159C9DEB" w14:textId="77777777" w:rsidR="0061229C" w:rsidRDefault="00E417B1" w:rsidP="00E417B1">
      <w:pPr>
        <w:tabs>
          <w:tab w:val="left" w:pos="360"/>
          <w:tab w:val="left" w:pos="960"/>
        </w:tabs>
        <w:ind w:left="960" w:hanging="960"/>
        <w:rPr>
          <w:color w:val="000000"/>
        </w:rPr>
      </w:pPr>
      <w:r>
        <w:rPr>
          <w:color w:val="000000"/>
        </w:rPr>
        <w:tab/>
      </w:r>
      <w:r>
        <w:rPr>
          <w:color w:val="000000"/>
        </w:rPr>
        <w:tab/>
      </w:r>
      <w:r>
        <w:rPr>
          <w:color w:val="000000"/>
        </w:rPr>
        <w:tab/>
        <w:t xml:space="preserve">B. </w:t>
      </w:r>
      <w:r w:rsidR="009477CF">
        <w:rPr>
          <w:color w:val="000000"/>
        </w:rPr>
        <w:t xml:space="preserve">  </w:t>
      </w:r>
      <w:r w:rsidR="005D0FAA">
        <w:rPr>
          <w:color w:val="000000"/>
        </w:rPr>
        <w:t>Casey Shell – University Planner</w:t>
      </w:r>
      <w:r w:rsidR="0061229C">
        <w:rPr>
          <w:color w:val="000000"/>
        </w:rPr>
        <w:t xml:space="preserve"> – OSU Travel Management Company Transition: </w:t>
      </w:r>
    </w:p>
    <w:p w14:paraId="4F455E85" w14:textId="57C75605" w:rsidR="001E39A8" w:rsidRDefault="0061229C" w:rsidP="0061229C">
      <w:pPr>
        <w:tabs>
          <w:tab w:val="left" w:pos="360"/>
          <w:tab w:val="left" w:pos="960"/>
        </w:tabs>
        <w:ind w:left="960" w:hanging="960"/>
        <w:rPr>
          <w:color w:val="000000"/>
        </w:rPr>
      </w:pPr>
      <w:r>
        <w:rPr>
          <w:color w:val="000000"/>
        </w:rPr>
        <w:tab/>
      </w:r>
      <w:r>
        <w:rPr>
          <w:color w:val="000000"/>
        </w:rPr>
        <w:tab/>
      </w:r>
      <w:r>
        <w:rPr>
          <w:color w:val="000000"/>
        </w:rPr>
        <w:tab/>
      </w:r>
      <w:r>
        <w:rPr>
          <w:color w:val="000000"/>
        </w:rPr>
        <w:tab/>
        <w:t>FCM to Anthony.</w:t>
      </w:r>
    </w:p>
    <w:p w14:paraId="153BF0FC" w14:textId="77777777" w:rsidR="0061229C" w:rsidRDefault="0061229C" w:rsidP="0061229C">
      <w:pPr>
        <w:tabs>
          <w:tab w:val="left" w:pos="360"/>
          <w:tab w:val="left" w:pos="960"/>
        </w:tabs>
        <w:ind w:left="960" w:hanging="960"/>
        <w:rPr>
          <w:color w:val="000000"/>
        </w:rPr>
      </w:pPr>
    </w:p>
    <w:p w14:paraId="4F455E86" w14:textId="1514900B" w:rsidR="001B3623" w:rsidRDefault="0022761E" w:rsidP="00123578">
      <w:pPr>
        <w:tabs>
          <w:tab w:val="left" w:pos="360"/>
          <w:tab w:val="left" w:pos="960"/>
        </w:tabs>
        <w:ind w:left="960" w:hanging="960"/>
        <w:rPr>
          <w:color w:val="000000"/>
        </w:rPr>
      </w:pPr>
      <w:r>
        <w:rPr>
          <w:color w:val="000000"/>
        </w:rPr>
        <w:tab/>
        <w:t xml:space="preserve"> 5.</w:t>
      </w:r>
      <w:r>
        <w:rPr>
          <w:color w:val="000000"/>
        </w:rPr>
        <w:tab/>
      </w:r>
      <w:r w:rsidR="00E417B1">
        <w:rPr>
          <w:color w:val="000000"/>
        </w:rPr>
        <w:t>President Hargis</w:t>
      </w:r>
      <w:r w:rsidR="00E417B1">
        <w:t xml:space="preserve"> – Remarks and Comments</w:t>
      </w:r>
      <w:r w:rsidR="00E417B1">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77777777" w:rsidR="00674A61" w:rsidRDefault="00C359E5" w:rsidP="00674A61">
      <w:pPr>
        <w:tabs>
          <w:tab w:val="left" w:pos="360"/>
          <w:tab w:val="left" w:pos="960"/>
        </w:tabs>
        <w:ind w:left="960" w:hanging="960"/>
      </w:pPr>
      <w:r>
        <w:rPr>
          <w:color w:val="000000"/>
        </w:rPr>
        <w:tab/>
      </w:r>
      <w:r w:rsidR="0022761E">
        <w:rPr>
          <w:color w:val="000000"/>
        </w:rPr>
        <w:t xml:space="preserve"> 6</w:t>
      </w:r>
      <w:r w:rsidR="001D5B79" w:rsidRPr="00B161C8">
        <w:rPr>
          <w:color w:val="000000"/>
        </w:rPr>
        <w:t>.</w:t>
      </w:r>
      <w:r w:rsidR="001D5B79" w:rsidRPr="00B161C8">
        <w:rPr>
          <w:color w:val="000000"/>
        </w:rPr>
        <w:tab/>
      </w:r>
      <w:r w:rsidR="00674A61">
        <w:t>Report of Status of Faculty Council Recommendations:</w:t>
      </w:r>
    </w:p>
    <w:p w14:paraId="4F455E89" w14:textId="59F9C601" w:rsidR="00652388" w:rsidRDefault="00674A61" w:rsidP="001878E3">
      <w:pPr>
        <w:tabs>
          <w:tab w:val="left" w:pos="360"/>
          <w:tab w:val="left" w:pos="960"/>
        </w:tabs>
        <w:ind w:left="960" w:hanging="960"/>
        <w:rPr>
          <w:color w:val="000000"/>
        </w:rPr>
      </w:pPr>
      <w:r>
        <w:tab/>
      </w:r>
      <w:r>
        <w:tab/>
        <w:t>President Hargis,</w:t>
      </w:r>
      <w:r w:rsidR="00CF1BD9">
        <w:t xml:space="preserve"> </w:t>
      </w:r>
      <w:r>
        <w:t>Provost Sandefur, and/or Vice Presidents</w:t>
      </w:r>
    </w:p>
    <w:p w14:paraId="4F455E8A" w14:textId="77777777" w:rsidR="00674A61" w:rsidRDefault="00674A61" w:rsidP="00652388">
      <w:pPr>
        <w:tabs>
          <w:tab w:val="left" w:pos="360"/>
          <w:tab w:val="left" w:pos="960"/>
        </w:tabs>
        <w:ind w:left="960" w:hanging="960"/>
        <w:rPr>
          <w:color w:val="000000"/>
        </w:rPr>
      </w:pPr>
    </w:p>
    <w:p w14:paraId="4F455E8B" w14:textId="10F90BFD" w:rsidR="00674A61" w:rsidRDefault="00027419" w:rsidP="00CD229C">
      <w:pPr>
        <w:tabs>
          <w:tab w:val="left" w:pos="360"/>
          <w:tab w:val="left" w:pos="960"/>
        </w:tabs>
        <w:ind w:left="960" w:hanging="960"/>
      </w:pPr>
      <w:r>
        <w:tab/>
        <w:t xml:space="preserve"> </w:t>
      </w:r>
      <w:r w:rsidR="0022761E">
        <w:t>7</w:t>
      </w:r>
      <w:r w:rsidR="001D5B79">
        <w:t>.</w:t>
      </w:r>
      <w:r w:rsidR="001D5B79">
        <w:tab/>
      </w:r>
      <w:r w:rsidR="00674A61">
        <w:t>Reports of Liaison Representatives –</w:t>
      </w:r>
    </w:p>
    <w:p w14:paraId="3D4D980A" w14:textId="242D4829" w:rsidR="00FE5535" w:rsidRDefault="00FE5535" w:rsidP="00CD229C">
      <w:pPr>
        <w:tabs>
          <w:tab w:val="left" w:pos="360"/>
          <w:tab w:val="left" w:pos="960"/>
        </w:tabs>
        <w:ind w:left="960" w:hanging="960"/>
      </w:pPr>
    </w:p>
    <w:p w14:paraId="783614E6" w14:textId="12AF1581" w:rsidR="00FE5535" w:rsidRDefault="00FE5535" w:rsidP="00FE5535">
      <w:pPr>
        <w:pStyle w:val="ListParagraph"/>
        <w:numPr>
          <w:ilvl w:val="0"/>
          <w:numId w:val="3"/>
        </w:numPr>
        <w:tabs>
          <w:tab w:val="left" w:pos="360"/>
          <w:tab w:val="left" w:pos="960"/>
        </w:tabs>
      </w:pPr>
      <w:r>
        <w:t xml:space="preserve"> Emeriti Association: Barbara Miller</w:t>
      </w:r>
    </w:p>
    <w:p w14:paraId="61D8B733" w14:textId="02ABA2DF" w:rsidR="00FE5535" w:rsidRDefault="00FE5535" w:rsidP="00FE5535">
      <w:pPr>
        <w:tabs>
          <w:tab w:val="left" w:pos="360"/>
          <w:tab w:val="left" w:pos="960"/>
        </w:tabs>
      </w:pPr>
    </w:p>
    <w:p w14:paraId="5DADB475" w14:textId="138AAFDE" w:rsidR="009D573C" w:rsidRDefault="009D573C" w:rsidP="009D573C">
      <w:pPr>
        <w:ind w:left="1440"/>
      </w:pPr>
      <w:r>
        <w:t xml:space="preserve">New Brochures for the Emeriti Group are ready and will be distributed to all new retirees.  They include a registration form for membership. </w:t>
      </w:r>
    </w:p>
    <w:p w14:paraId="4A899850" w14:textId="77777777" w:rsidR="009D573C" w:rsidRDefault="009D573C" w:rsidP="009D573C">
      <w:pPr>
        <w:ind w:left="1440"/>
        <w:rPr>
          <w:sz w:val="22"/>
          <w:szCs w:val="22"/>
        </w:rPr>
      </w:pPr>
    </w:p>
    <w:p w14:paraId="6BF0D301" w14:textId="1A2FB98F" w:rsidR="009D573C" w:rsidRDefault="009D573C" w:rsidP="009D573C">
      <w:pPr>
        <w:ind w:left="1440"/>
      </w:pPr>
      <w:r>
        <w:t>The April Emeriti Dinner, on April 1, will feature a Broadway Director in town for the Theater Department’s Production of “Oklahoma” this spring. Also included will be musical presentations from the show. These dinners will now begin having a separate table for newcomers to the Emeriti Assn., along with mentors for these individuals, so newcomers can meet others in the group and learn about our activities.</w:t>
      </w:r>
    </w:p>
    <w:p w14:paraId="33EE5980" w14:textId="77777777" w:rsidR="009D573C" w:rsidRDefault="009D573C" w:rsidP="009D573C">
      <w:pPr>
        <w:ind w:left="1440"/>
      </w:pPr>
    </w:p>
    <w:p w14:paraId="0D9403A8" w14:textId="74FED32B" w:rsidR="00FE5535" w:rsidRPr="00F60BBB" w:rsidRDefault="009D573C" w:rsidP="009D573C">
      <w:pPr>
        <w:tabs>
          <w:tab w:val="left" w:pos="360"/>
          <w:tab w:val="left" w:pos="960"/>
        </w:tabs>
        <w:ind w:left="1440"/>
      </w:pPr>
      <w:r>
        <w:t>There is an opportunity available for Emeriti members to become paid substitute teachers in Stillwater Public schools, and a notice will be sent out to members about this opportunity.</w:t>
      </w:r>
    </w:p>
    <w:p w14:paraId="4F455E8C" w14:textId="07027738" w:rsidR="00A37203" w:rsidRDefault="00A37203" w:rsidP="00F31D8B">
      <w:pPr>
        <w:tabs>
          <w:tab w:val="left" w:pos="360"/>
          <w:tab w:val="left" w:pos="960"/>
        </w:tabs>
        <w:ind w:left="960" w:hanging="960"/>
        <w:rPr>
          <w:color w:val="000000"/>
        </w:rPr>
      </w:pPr>
    </w:p>
    <w:p w14:paraId="04A447BC" w14:textId="2143678B" w:rsidR="00055B00" w:rsidRPr="00055B00" w:rsidRDefault="00055B00" w:rsidP="00055B00">
      <w:pPr>
        <w:pStyle w:val="ListParagraph"/>
        <w:numPr>
          <w:ilvl w:val="0"/>
          <w:numId w:val="3"/>
        </w:numPr>
        <w:tabs>
          <w:tab w:val="left" w:pos="360"/>
          <w:tab w:val="left" w:pos="960"/>
        </w:tabs>
        <w:rPr>
          <w:color w:val="000000"/>
        </w:rPr>
      </w:pPr>
      <w:r w:rsidRPr="00055B00">
        <w:rPr>
          <w:color w:val="000000"/>
        </w:rPr>
        <w:t>Women’s Faculty Council – Tracy Quan</w:t>
      </w:r>
    </w:p>
    <w:p w14:paraId="5F0F6D23" w14:textId="1D0BC94D" w:rsidR="00055B00" w:rsidRDefault="00055B00" w:rsidP="00055B00">
      <w:pPr>
        <w:tabs>
          <w:tab w:val="left" w:pos="360"/>
          <w:tab w:val="left" w:pos="960"/>
        </w:tabs>
        <w:rPr>
          <w:color w:val="000000"/>
        </w:rPr>
      </w:pPr>
    </w:p>
    <w:p w14:paraId="64D63C9C" w14:textId="456D8267" w:rsidR="00055B00" w:rsidRDefault="00055B00" w:rsidP="00055B00">
      <w:pPr>
        <w:ind w:left="1440"/>
      </w:pPr>
      <w:r>
        <w:t>Applications for the Ann Ryder and Clara Smith WFC Leadership Endowed Scholarship which honors leadership at the undergraduate level are due March 15.  The WFC has received ~85 applications for the student Research Awards that will be evaluated by a team of reviewers lead by Dr. Marianna Patrauchan.</w:t>
      </w:r>
    </w:p>
    <w:p w14:paraId="09E01B7F" w14:textId="77777777" w:rsidR="00055B00" w:rsidRDefault="00055B00" w:rsidP="00055B00"/>
    <w:p w14:paraId="758B7D0C" w14:textId="77777777" w:rsidR="00055B00" w:rsidRDefault="00055B00" w:rsidP="00055B00">
      <w:pPr>
        <w:ind w:left="1440"/>
      </w:pPr>
      <w:r>
        <w:t>Bylaws changes were approved that allowed for the separation of the Secretary/Treasurer positions as necessary and for the composition of the WFC membership to reflect a more inclusive group of women.</w:t>
      </w:r>
    </w:p>
    <w:p w14:paraId="0349321E" w14:textId="77777777" w:rsidR="00055B00" w:rsidRDefault="00055B00" w:rsidP="00055B00"/>
    <w:p w14:paraId="7F8D3F23" w14:textId="77777777" w:rsidR="00055B00" w:rsidRDefault="00055B00" w:rsidP="00055B00">
      <w:pPr>
        <w:ind w:left="1440"/>
      </w:pPr>
    </w:p>
    <w:p w14:paraId="16708F0C" w14:textId="77777777" w:rsidR="00055B00" w:rsidRDefault="00055B00" w:rsidP="00055B00">
      <w:pPr>
        <w:ind w:left="1440"/>
      </w:pPr>
    </w:p>
    <w:p w14:paraId="2A146D03" w14:textId="68BC2F54" w:rsidR="00055B00" w:rsidRDefault="00055B00" w:rsidP="00055B00">
      <w:pPr>
        <w:ind w:left="1440"/>
      </w:pPr>
      <w:r w:rsidRPr="007478AC">
        <w:lastRenderedPageBreak/>
        <w:t>The WFC hosted Dr. Rebecca Sandefur as part of Research Week activities</w:t>
      </w:r>
      <w:r>
        <w:t xml:space="preserve"> in February</w:t>
      </w:r>
      <w:r w:rsidRPr="007478AC">
        <w:t>, in collaboration with the Department of Sociology, the College of Arts and Sciences, and the Edmon Low Library.  Dr. Sandefur gave a seminar titled ‘The Quiet Crisis of Access to Justice’, which highlighted her work in researching inequalities with regards to access to the judicial system, and discussed ways to try to bring justice to disadvantaged populations.</w:t>
      </w:r>
    </w:p>
    <w:p w14:paraId="6CA6C3D6" w14:textId="77777777" w:rsidR="00055B00" w:rsidRDefault="00055B00" w:rsidP="00055B00"/>
    <w:p w14:paraId="54B3DEFA" w14:textId="77777777" w:rsidR="00055B00" w:rsidRDefault="00055B00" w:rsidP="00055B00">
      <w:pPr>
        <w:ind w:left="1440"/>
      </w:pPr>
      <w:r>
        <w:t xml:space="preserve">The speaker for the March WFC meeting was Dr. Laura Belmonte, Associate Dean for Instruction and </w:t>
      </w:r>
      <w:r w:rsidRPr="00F622FA">
        <w:rPr>
          <w:color w:val="000000" w:themeColor="text1"/>
        </w:rPr>
        <w:t>Personnel for the College of Arts and Sciences</w:t>
      </w:r>
      <w:r>
        <w:rPr>
          <w:color w:val="000000" w:themeColor="text1"/>
        </w:rPr>
        <w:t xml:space="preserve"> and Professor of History.  Dr. Belmonte spoke about Advancing Equity at OSU, and highlighted programs that promoted diversity, inclusion, and fairness in the in the College of Arts and Sciences such as the Equity Advocates program, recommending best practices for faculty job searches, and plans for expansion to the larger OSU community.</w:t>
      </w:r>
    </w:p>
    <w:p w14:paraId="137E0EF0" w14:textId="77777777" w:rsidR="00055B00" w:rsidRDefault="00055B00" w:rsidP="00055B00"/>
    <w:p w14:paraId="660FD92A" w14:textId="77777777" w:rsidR="00055B00" w:rsidRDefault="00055B00" w:rsidP="00055B00">
      <w:pPr>
        <w:ind w:left="720" w:firstLine="720"/>
      </w:pPr>
      <w:r>
        <w:t>Upcoming meetings and events:</w:t>
      </w:r>
    </w:p>
    <w:p w14:paraId="090B0125" w14:textId="77777777" w:rsidR="00055B00" w:rsidRDefault="00055B00" w:rsidP="00055B00">
      <w:pPr>
        <w:pStyle w:val="ListParagraph"/>
        <w:numPr>
          <w:ilvl w:val="0"/>
          <w:numId w:val="4"/>
        </w:numPr>
      </w:pPr>
      <w:r>
        <w:t>April WFC meeting on April 4</w:t>
      </w:r>
      <w:r w:rsidRPr="00C82C30">
        <w:rPr>
          <w:vertAlign w:val="superscript"/>
        </w:rPr>
        <w:t>th</w:t>
      </w:r>
      <w:r>
        <w:t xml:space="preserve">, 2-3pm, CLB 106A </w:t>
      </w:r>
    </w:p>
    <w:p w14:paraId="0637969A" w14:textId="77777777" w:rsidR="00055B00" w:rsidRDefault="00055B00" w:rsidP="00055B00">
      <w:pPr>
        <w:pStyle w:val="ListParagraph"/>
        <w:numPr>
          <w:ilvl w:val="1"/>
          <w:numId w:val="4"/>
        </w:numPr>
      </w:pPr>
      <w:r>
        <w:t>Topic: Preparing Future Faculty panel discussion</w:t>
      </w:r>
    </w:p>
    <w:p w14:paraId="1D99413A" w14:textId="77777777" w:rsidR="00055B00" w:rsidRDefault="00055B00" w:rsidP="00055B00">
      <w:pPr>
        <w:pStyle w:val="ListParagraph"/>
        <w:numPr>
          <w:ilvl w:val="1"/>
          <w:numId w:val="4"/>
        </w:numPr>
      </w:pPr>
      <w:r>
        <w:t xml:space="preserve">Panelists: </w:t>
      </w:r>
    </w:p>
    <w:p w14:paraId="1B681927" w14:textId="77777777" w:rsidR="00055B00" w:rsidRPr="00CF5320" w:rsidRDefault="00055B00" w:rsidP="00055B00">
      <w:pPr>
        <w:pStyle w:val="ListParagraph"/>
        <w:numPr>
          <w:ilvl w:val="2"/>
          <w:numId w:val="4"/>
        </w:numPr>
      </w:pPr>
      <w:r>
        <w:t xml:space="preserve">Dr. Ashlee Ford Versypt, </w:t>
      </w:r>
      <w:r w:rsidRPr="00CF5320">
        <w:t>Assistant Professor, School of Chemical Engineering, CEAT</w:t>
      </w:r>
    </w:p>
    <w:p w14:paraId="0399A0CC" w14:textId="77777777" w:rsidR="00055B00" w:rsidRPr="00CF5320" w:rsidRDefault="00055B00" w:rsidP="00055B00">
      <w:pPr>
        <w:pStyle w:val="ListParagraph"/>
        <w:numPr>
          <w:ilvl w:val="2"/>
          <w:numId w:val="4"/>
        </w:numPr>
      </w:pPr>
      <w:r w:rsidRPr="00CF5320">
        <w:t>Dr. Pamela Lovern, Associate Professor, Physiological Sciences, CVHS</w:t>
      </w:r>
    </w:p>
    <w:p w14:paraId="37BA6B5B" w14:textId="77777777" w:rsidR="00055B00" w:rsidRPr="00CF5320" w:rsidRDefault="00055B00" w:rsidP="00055B00">
      <w:pPr>
        <w:pStyle w:val="ListParagraph"/>
        <w:numPr>
          <w:ilvl w:val="2"/>
          <w:numId w:val="4"/>
        </w:numPr>
      </w:pPr>
      <w:r w:rsidRPr="00CF5320">
        <w:t>Dr. Li Miao, Full Professor, School of Hospitality and Tourism Management, HS</w:t>
      </w:r>
    </w:p>
    <w:p w14:paraId="05B55336" w14:textId="77777777" w:rsidR="00055B00" w:rsidRDefault="00055B00" w:rsidP="00055B00">
      <w:pPr>
        <w:pStyle w:val="ListParagraph"/>
        <w:numPr>
          <w:ilvl w:val="2"/>
          <w:numId w:val="4"/>
        </w:numPr>
      </w:pPr>
      <w:r w:rsidRPr="00CF5320">
        <w:t>Dr. Shida Henneb</w:t>
      </w:r>
      <w:r>
        <w:t>err</w:t>
      </w:r>
      <w:r w:rsidRPr="00CF5320">
        <w:t>y, Regents Professor, Agricultural Economics, CASNR</w:t>
      </w:r>
    </w:p>
    <w:p w14:paraId="1845E73B" w14:textId="77777777" w:rsidR="00055B00" w:rsidRPr="00BD53EA" w:rsidRDefault="00055B00" w:rsidP="00055B00">
      <w:pPr>
        <w:pStyle w:val="ListParagraph"/>
        <w:numPr>
          <w:ilvl w:val="1"/>
          <w:numId w:val="4"/>
        </w:numPr>
        <w:rPr>
          <w:color w:val="000000" w:themeColor="text1"/>
        </w:rPr>
      </w:pPr>
      <w:r>
        <w:t>All graduate students and postdocs, along with faculty of all ranks, are encouraged to attend</w:t>
      </w:r>
    </w:p>
    <w:p w14:paraId="4CC48724" w14:textId="77777777" w:rsidR="00055B00" w:rsidRPr="00CF5320" w:rsidRDefault="00055B00" w:rsidP="00055B00">
      <w:pPr>
        <w:pStyle w:val="ListParagraph"/>
        <w:numPr>
          <w:ilvl w:val="0"/>
          <w:numId w:val="4"/>
        </w:numPr>
        <w:rPr>
          <w:color w:val="000000" w:themeColor="text1"/>
        </w:rPr>
      </w:pPr>
      <w:r>
        <w:rPr>
          <w:color w:val="000000" w:themeColor="text1"/>
        </w:rPr>
        <w:t>Research Award Ceremony April 22 to honor the Student Research Awardees.</w:t>
      </w:r>
    </w:p>
    <w:p w14:paraId="2A815F93" w14:textId="77777777" w:rsidR="00055B00" w:rsidRDefault="00055B00" w:rsidP="00055B00"/>
    <w:p w14:paraId="68364B4A" w14:textId="33D66C80" w:rsidR="00055B00" w:rsidRDefault="00055B00" w:rsidP="00055B00">
      <w:pPr>
        <w:tabs>
          <w:tab w:val="left" w:pos="360"/>
          <w:tab w:val="left" w:pos="960"/>
        </w:tabs>
        <w:ind w:left="1440"/>
      </w:pPr>
      <w:r>
        <w:t>Anyone interested in the WFC can visit our website at womensfacultycouncil.okstate.edu and sign up to be put on our email list.</w:t>
      </w:r>
    </w:p>
    <w:p w14:paraId="1F5B6F3F" w14:textId="4B8AEBC8" w:rsidR="00F75268" w:rsidRDefault="00F75268" w:rsidP="00F75268">
      <w:pPr>
        <w:tabs>
          <w:tab w:val="left" w:pos="360"/>
          <w:tab w:val="left" w:pos="960"/>
        </w:tabs>
      </w:pPr>
    </w:p>
    <w:p w14:paraId="2B843BE9" w14:textId="7467A5E1" w:rsidR="00F75268" w:rsidRDefault="00F75268" w:rsidP="00F75268">
      <w:pPr>
        <w:pStyle w:val="ListParagraph"/>
        <w:numPr>
          <w:ilvl w:val="0"/>
          <w:numId w:val="3"/>
        </w:numPr>
        <w:tabs>
          <w:tab w:val="left" w:pos="360"/>
          <w:tab w:val="left" w:pos="960"/>
        </w:tabs>
      </w:pPr>
      <w:r>
        <w:t>SGA – Chase Blevins/Ashley Schultz</w:t>
      </w:r>
    </w:p>
    <w:p w14:paraId="4C01093B" w14:textId="59721A8C" w:rsidR="00055B00" w:rsidRDefault="00055B00" w:rsidP="00055B00">
      <w:pPr>
        <w:tabs>
          <w:tab w:val="left" w:pos="360"/>
          <w:tab w:val="left" w:pos="960"/>
        </w:tabs>
      </w:pPr>
    </w:p>
    <w:p w14:paraId="1948C439" w14:textId="77777777" w:rsidR="00F75268" w:rsidRDefault="00F75268" w:rsidP="00F75268">
      <w:pPr>
        <w:ind w:left="720" w:firstLine="720"/>
      </w:pPr>
      <w:r>
        <w:t>Fall goals</w:t>
      </w:r>
    </w:p>
    <w:p w14:paraId="179C6DB1" w14:textId="77777777" w:rsidR="00F75268" w:rsidRDefault="00F75268" w:rsidP="00F75268">
      <w:pPr>
        <w:ind w:left="720" w:firstLine="720"/>
      </w:pPr>
      <w:r>
        <w:t>Fall initiatives and accomplishments</w:t>
      </w:r>
    </w:p>
    <w:p w14:paraId="6728CE81" w14:textId="77777777" w:rsidR="00F75268" w:rsidRDefault="00F75268" w:rsidP="00F75268">
      <w:pPr>
        <w:pStyle w:val="ListParagraph"/>
        <w:numPr>
          <w:ilvl w:val="0"/>
          <w:numId w:val="5"/>
        </w:numPr>
      </w:pPr>
      <w:r>
        <w:t>Lights on Stillwater</w:t>
      </w:r>
    </w:p>
    <w:p w14:paraId="23871557" w14:textId="77777777" w:rsidR="00F75268" w:rsidRDefault="00F75268" w:rsidP="00F75268">
      <w:pPr>
        <w:pStyle w:val="ListParagraph"/>
        <w:numPr>
          <w:ilvl w:val="0"/>
          <w:numId w:val="5"/>
        </w:numPr>
      </w:pPr>
      <w:r>
        <w:t>Coats for Cowboys</w:t>
      </w:r>
    </w:p>
    <w:p w14:paraId="104A625B" w14:textId="77777777" w:rsidR="00F75268" w:rsidRDefault="00F75268" w:rsidP="00F75268">
      <w:pPr>
        <w:pStyle w:val="ListParagraph"/>
        <w:numPr>
          <w:ilvl w:val="0"/>
          <w:numId w:val="5"/>
        </w:numPr>
      </w:pPr>
      <w:r>
        <w:t>Into the Streets</w:t>
      </w:r>
    </w:p>
    <w:p w14:paraId="10ABF5EF" w14:textId="77777777" w:rsidR="00F75268" w:rsidRDefault="00F75268" w:rsidP="00F75268">
      <w:pPr>
        <w:ind w:left="720" w:firstLine="720"/>
      </w:pPr>
      <w:r>
        <w:t>Spring initiatives and accomplishments</w:t>
      </w:r>
    </w:p>
    <w:p w14:paraId="30068022" w14:textId="77777777" w:rsidR="00F75268" w:rsidRDefault="00F75268" w:rsidP="00F75268">
      <w:pPr>
        <w:pStyle w:val="ListParagraph"/>
        <w:numPr>
          <w:ilvl w:val="0"/>
          <w:numId w:val="6"/>
        </w:numPr>
      </w:pPr>
      <w:r>
        <w:t>It’s On Us</w:t>
      </w:r>
    </w:p>
    <w:p w14:paraId="046E5592" w14:textId="77777777" w:rsidR="00F75268" w:rsidRDefault="00F75268" w:rsidP="00F75268">
      <w:pPr>
        <w:pStyle w:val="ListParagraph"/>
        <w:numPr>
          <w:ilvl w:val="0"/>
          <w:numId w:val="6"/>
        </w:numPr>
      </w:pPr>
      <w:r>
        <w:t>Leadership award</w:t>
      </w:r>
    </w:p>
    <w:p w14:paraId="09714CEC" w14:textId="17D584E1" w:rsidR="00F75268" w:rsidRDefault="00F75268" w:rsidP="00F75268">
      <w:pPr>
        <w:tabs>
          <w:tab w:val="left" w:pos="360"/>
          <w:tab w:val="left" w:pos="960"/>
        </w:tabs>
        <w:ind w:left="1320"/>
      </w:pPr>
      <w:r>
        <w:t>Spring Goals</w:t>
      </w:r>
    </w:p>
    <w:p w14:paraId="0746DF77" w14:textId="410FE0E5" w:rsidR="00F75268" w:rsidRDefault="00F75268" w:rsidP="00055B00">
      <w:pPr>
        <w:tabs>
          <w:tab w:val="left" w:pos="360"/>
          <w:tab w:val="left" w:pos="960"/>
        </w:tabs>
      </w:pPr>
    </w:p>
    <w:p w14:paraId="193391DA" w14:textId="4FF753E5" w:rsidR="00F75268" w:rsidRDefault="00F75268" w:rsidP="00055B00">
      <w:pPr>
        <w:tabs>
          <w:tab w:val="left" w:pos="360"/>
          <w:tab w:val="left" w:pos="960"/>
        </w:tabs>
      </w:pPr>
    </w:p>
    <w:p w14:paraId="5E5A6A28" w14:textId="6547EE48" w:rsidR="00F75268" w:rsidRDefault="00F75268" w:rsidP="00055B00">
      <w:pPr>
        <w:tabs>
          <w:tab w:val="left" w:pos="360"/>
          <w:tab w:val="left" w:pos="960"/>
        </w:tabs>
      </w:pPr>
    </w:p>
    <w:p w14:paraId="138D3CC4" w14:textId="39BF8EAB" w:rsidR="00F75268" w:rsidRDefault="00F75268" w:rsidP="00055B00">
      <w:pPr>
        <w:tabs>
          <w:tab w:val="left" w:pos="360"/>
          <w:tab w:val="left" w:pos="960"/>
        </w:tabs>
      </w:pPr>
    </w:p>
    <w:p w14:paraId="04D109D2" w14:textId="7912F56A" w:rsidR="00F75268" w:rsidRDefault="00F75268" w:rsidP="00055B00">
      <w:pPr>
        <w:tabs>
          <w:tab w:val="left" w:pos="360"/>
          <w:tab w:val="left" w:pos="960"/>
        </w:tabs>
      </w:pPr>
    </w:p>
    <w:p w14:paraId="675DEA9A" w14:textId="09964F43" w:rsidR="00F75268" w:rsidRDefault="00F75268" w:rsidP="00055B00">
      <w:pPr>
        <w:tabs>
          <w:tab w:val="left" w:pos="360"/>
          <w:tab w:val="left" w:pos="960"/>
        </w:tabs>
      </w:pPr>
    </w:p>
    <w:p w14:paraId="666B7622" w14:textId="77777777" w:rsidR="00F75268" w:rsidRDefault="00F75268" w:rsidP="00055B00">
      <w:pPr>
        <w:tabs>
          <w:tab w:val="left" w:pos="360"/>
          <w:tab w:val="left" w:pos="960"/>
        </w:tabs>
      </w:pPr>
    </w:p>
    <w:p w14:paraId="6BAED77B" w14:textId="78EDAD72" w:rsidR="0073291D" w:rsidRPr="00F75268" w:rsidRDefault="0073291D" w:rsidP="0073291D">
      <w:pPr>
        <w:pStyle w:val="ListParagraph"/>
        <w:numPr>
          <w:ilvl w:val="0"/>
          <w:numId w:val="3"/>
        </w:numPr>
        <w:tabs>
          <w:tab w:val="left" w:pos="360"/>
          <w:tab w:val="left" w:pos="960"/>
        </w:tabs>
      </w:pPr>
      <w:r>
        <w:lastRenderedPageBreak/>
        <w:t>Wellness Center: Kim Beard/Todd Misener</w:t>
      </w:r>
    </w:p>
    <w:p w14:paraId="2EB0C3AB" w14:textId="008F1268" w:rsidR="0073291D" w:rsidRDefault="0073291D" w:rsidP="0073291D">
      <w:pPr>
        <w:tabs>
          <w:tab w:val="left" w:pos="360"/>
          <w:tab w:val="left" w:pos="960"/>
        </w:tabs>
        <w:rPr>
          <w:color w:val="000000"/>
        </w:rPr>
      </w:pPr>
      <w:r w:rsidRPr="0073291D">
        <w:rPr>
          <w:color w:val="000000"/>
        </w:rPr>
        <w:object w:dxaOrig="9180" w:dyaOrig="11880" w14:anchorId="4A282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8" o:title=""/>
          </v:shape>
          <o:OLEObject Type="Embed" ProgID="Acrobat.Document.DC" ShapeID="_x0000_i1025" DrawAspect="Content" ObjectID="_1613561712" r:id="rId9"/>
        </w:object>
      </w:r>
    </w:p>
    <w:p w14:paraId="0BC1C34D" w14:textId="27E16A06" w:rsidR="00533671" w:rsidRPr="00533671" w:rsidRDefault="00533671" w:rsidP="00533671">
      <w:pPr>
        <w:pStyle w:val="ListParagraph"/>
        <w:numPr>
          <w:ilvl w:val="0"/>
          <w:numId w:val="3"/>
        </w:numPr>
        <w:tabs>
          <w:tab w:val="left" w:pos="360"/>
          <w:tab w:val="left" w:pos="960"/>
        </w:tabs>
        <w:rPr>
          <w:color w:val="000000"/>
        </w:rPr>
      </w:pPr>
      <w:r>
        <w:t xml:space="preserve"> Staff Advisory Council – Dave Lassen</w:t>
      </w:r>
    </w:p>
    <w:p w14:paraId="0DAD3163" w14:textId="131E6A4A" w:rsidR="00533671" w:rsidRDefault="00533671" w:rsidP="00533671">
      <w:pPr>
        <w:tabs>
          <w:tab w:val="left" w:pos="360"/>
          <w:tab w:val="left" w:pos="960"/>
        </w:tabs>
        <w:rPr>
          <w:color w:val="000000"/>
        </w:rPr>
      </w:pPr>
    </w:p>
    <w:p w14:paraId="1251C197" w14:textId="62CA8EB9" w:rsidR="00533671" w:rsidRPr="00533671" w:rsidRDefault="00533671" w:rsidP="00533671">
      <w:pPr>
        <w:ind w:left="1440"/>
        <w:rPr>
          <w:sz w:val="22"/>
          <w:szCs w:val="22"/>
        </w:rPr>
      </w:pPr>
      <w:r w:rsidRPr="00533671">
        <w:t>Staff Advisory Council is gearing up for our annual elections. We would ask you to encourage staff members in your area to consider running for one of the seats that are available. More information about the filing procedure and the election process will be coming out in an email to all staff members and it will also be available on the SAC website.</w:t>
      </w:r>
    </w:p>
    <w:p w14:paraId="657C7454" w14:textId="77777777" w:rsidR="00533671" w:rsidRPr="00533671" w:rsidRDefault="00533671" w:rsidP="00533671"/>
    <w:p w14:paraId="72879660" w14:textId="77777777" w:rsidR="00533671" w:rsidRPr="00533671" w:rsidRDefault="00533671" w:rsidP="00533671">
      <w:pPr>
        <w:ind w:left="1440"/>
      </w:pPr>
      <w:r w:rsidRPr="00533671">
        <w:t>Planning is also underway for our annual Staff Celebration Day in May. This is a free lunch event for ALL OSU Staff members. Please help to make it possible for staff members in your area to attend this Thank You event!</w:t>
      </w:r>
    </w:p>
    <w:p w14:paraId="56A0D53D" w14:textId="77777777" w:rsidR="00533671" w:rsidRPr="00533671" w:rsidRDefault="00533671" w:rsidP="00533671"/>
    <w:p w14:paraId="73216271" w14:textId="77777777" w:rsidR="00533671" w:rsidRPr="00533671" w:rsidRDefault="00533671" w:rsidP="00533671">
      <w:pPr>
        <w:ind w:left="720" w:firstLine="720"/>
      </w:pPr>
      <w:r w:rsidRPr="00533671">
        <w:t>Check out news from Staff Advisory Council on our FaceBook page or on our website.</w:t>
      </w:r>
    </w:p>
    <w:p w14:paraId="7893F0EC" w14:textId="0CC27FEE" w:rsidR="0073291D" w:rsidRPr="0073291D" w:rsidRDefault="0073291D" w:rsidP="0073291D">
      <w:pPr>
        <w:tabs>
          <w:tab w:val="left" w:pos="360"/>
          <w:tab w:val="left" w:pos="960"/>
        </w:tabs>
        <w:rPr>
          <w:color w:val="000000"/>
        </w:rPr>
      </w:pPr>
    </w:p>
    <w:p w14:paraId="4F455E90" w14:textId="382950CF" w:rsidR="00227FCB" w:rsidRPr="0022761E" w:rsidRDefault="00027419" w:rsidP="002A5DDE">
      <w:pPr>
        <w:pStyle w:val="EnvelopeReturn"/>
        <w:tabs>
          <w:tab w:val="left" w:pos="360"/>
          <w:tab w:val="left" w:pos="965"/>
          <w:tab w:val="left" w:pos="1325"/>
        </w:tabs>
        <w:spacing w:before="120"/>
      </w:pPr>
      <w:r>
        <w:tab/>
        <w:t xml:space="preserve"> </w:t>
      </w:r>
      <w:r w:rsidR="0022761E">
        <w:t>8</w:t>
      </w:r>
      <w:r w:rsidR="001D5B79">
        <w:t>.</w:t>
      </w:r>
      <w:r w:rsidR="001D5B79">
        <w:tab/>
        <w:t>Reports of Standing Committees:</w:t>
      </w:r>
    </w:p>
    <w:p w14:paraId="4F455E93" w14:textId="517BCD30" w:rsidR="007E10E8" w:rsidRDefault="001D5B79" w:rsidP="005D0FAA">
      <w:pPr>
        <w:pStyle w:val="EnvelopeReturn"/>
        <w:tabs>
          <w:tab w:val="left" w:pos="360"/>
          <w:tab w:val="left" w:pos="965"/>
          <w:tab w:val="left" w:pos="1325"/>
        </w:tabs>
        <w:spacing w:before="120"/>
      </w:pPr>
      <w:r>
        <w:tab/>
      </w:r>
      <w:r w:rsidR="002A5DDE">
        <w:tab/>
        <w:t>a.</w:t>
      </w:r>
      <w:r>
        <w:tab/>
      </w:r>
      <w:r w:rsidR="00596C46">
        <w:t xml:space="preserve">Athletics:  </w:t>
      </w:r>
      <w:r w:rsidR="0036266A">
        <w:t>Justin Talley</w:t>
      </w:r>
      <w:r w:rsidR="00AA4258">
        <w:t xml:space="preserve"> </w:t>
      </w:r>
      <w:r w:rsidR="004175F6">
        <w:t>–</w:t>
      </w:r>
      <w:r w:rsidR="00AA4258">
        <w:t xml:space="preserve"> </w:t>
      </w:r>
      <w:r w:rsidR="005D0FAA">
        <w:t>No Report</w:t>
      </w:r>
    </w:p>
    <w:p w14:paraId="4F455E96" w14:textId="770591A7" w:rsidR="00D305F2" w:rsidRPr="0022761E" w:rsidRDefault="007E10E8" w:rsidP="005D0FAA">
      <w:pPr>
        <w:pStyle w:val="EnvelopeReturn"/>
        <w:tabs>
          <w:tab w:val="left" w:pos="360"/>
          <w:tab w:val="left" w:pos="965"/>
          <w:tab w:val="left" w:pos="1325"/>
        </w:tabs>
        <w:spacing w:before="120"/>
        <w:rPr>
          <w:rFonts w:cs="Times New Roman"/>
          <w:szCs w:val="24"/>
        </w:rPr>
      </w:pPr>
      <w:r>
        <w:tab/>
      </w:r>
      <w:r>
        <w:tab/>
      </w:r>
      <w:r w:rsidR="002A5DDE">
        <w:t>b.</w:t>
      </w:r>
      <w:r w:rsidR="001D5B79">
        <w:tab/>
      </w:r>
      <w:r w:rsidR="009A3C53">
        <w:t xml:space="preserve">Budget: </w:t>
      </w:r>
      <w:r w:rsidR="00CD4536">
        <w:rPr>
          <w:rFonts w:cs="Times New Roman"/>
          <w:szCs w:val="24"/>
        </w:rPr>
        <w:t>Steve Wanger</w:t>
      </w:r>
      <w:r w:rsidR="009A3C53">
        <w:rPr>
          <w:rFonts w:cs="Times New Roman"/>
          <w:szCs w:val="24"/>
        </w:rPr>
        <w:t xml:space="preserve"> </w:t>
      </w:r>
      <w:r w:rsidR="008F2499">
        <w:rPr>
          <w:rFonts w:cs="Times New Roman"/>
          <w:szCs w:val="24"/>
        </w:rPr>
        <w:t xml:space="preserve">– </w:t>
      </w:r>
      <w:r w:rsidR="005D0FAA">
        <w:rPr>
          <w:rFonts w:cs="Times New Roman"/>
          <w:szCs w:val="24"/>
        </w:rPr>
        <w:t>No Report</w:t>
      </w:r>
    </w:p>
    <w:p w14:paraId="33FCB2CA" w14:textId="1D74DFDF" w:rsidR="00C745C1" w:rsidRPr="008D6C96" w:rsidRDefault="002A5DDE" w:rsidP="005D0FAA">
      <w:pPr>
        <w:pStyle w:val="EnvelopeReturn"/>
        <w:tabs>
          <w:tab w:val="left" w:pos="360"/>
          <w:tab w:val="left" w:pos="965"/>
          <w:tab w:val="left" w:pos="1325"/>
        </w:tabs>
        <w:spacing w:before="120"/>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596C46">
        <w:t xml:space="preserve">Campus Facilities, Safety, and Security:  </w:t>
      </w:r>
      <w:r w:rsidR="0036266A">
        <w:t>Scott Frazier</w:t>
      </w:r>
      <w:r w:rsidR="00CD4536">
        <w:t xml:space="preserve"> </w:t>
      </w:r>
      <w:r w:rsidR="00B81031">
        <w:t xml:space="preserve">– </w:t>
      </w:r>
      <w:r w:rsidR="005D0FAA">
        <w:t>No Report</w:t>
      </w:r>
    </w:p>
    <w:p w14:paraId="4F455E9C" w14:textId="5668A065" w:rsidR="001242CA" w:rsidRPr="0022761E" w:rsidRDefault="00CE3AEF" w:rsidP="005D0FAA">
      <w:pPr>
        <w:pStyle w:val="EnvelopeReturn"/>
        <w:tabs>
          <w:tab w:val="left" w:pos="360"/>
          <w:tab w:val="left" w:pos="965"/>
          <w:tab w:val="left" w:pos="1325"/>
        </w:tabs>
        <w:spacing w:before="120" w:line="276" w:lineRule="auto"/>
      </w:pPr>
      <w:r>
        <w:rPr>
          <w:rFonts w:cs="Times New Roman"/>
          <w:szCs w:val="24"/>
        </w:rPr>
        <w:tab/>
      </w:r>
      <w:r w:rsidR="002A5DDE">
        <w:rPr>
          <w:rFonts w:cs="Times New Roman"/>
          <w:szCs w:val="24"/>
        </w:rPr>
        <w:tab/>
        <w:t>d</w:t>
      </w:r>
      <w:r w:rsidR="001242CA">
        <w:rPr>
          <w:rFonts w:cs="Times New Roman"/>
          <w:szCs w:val="24"/>
        </w:rPr>
        <w:t>.</w:t>
      </w:r>
      <w:r w:rsidR="001242CA">
        <w:rPr>
          <w:rFonts w:cs="Times New Roman"/>
          <w:szCs w:val="24"/>
        </w:rPr>
        <w:tab/>
      </w:r>
      <w:r w:rsidR="001242CA">
        <w:t xml:space="preserve">Diversity:  </w:t>
      </w:r>
      <w:r w:rsidR="00B5470B">
        <w:t>Justin Moss</w:t>
      </w:r>
      <w:r w:rsidR="001242CA">
        <w:t xml:space="preserve"> – </w:t>
      </w:r>
      <w:r w:rsidR="005D0FAA">
        <w:t>No Report</w:t>
      </w:r>
    </w:p>
    <w:p w14:paraId="218A020C" w14:textId="23F583AE" w:rsidR="00C745C1" w:rsidRPr="005D0FAA" w:rsidRDefault="002A5DDE" w:rsidP="005D0FAA">
      <w:pPr>
        <w:pStyle w:val="EnvelopeReturn"/>
        <w:tabs>
          <w:tab w:val="left" w:pos="360"/>
          <w:tab w:val="left" w:pos="965"/>
          <w:tab w:val="left" w:pos="1325"/>
        </w:tabs>
        <w:spacing w:before="120"/>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596C46">
        <w:t xml:space="preserve">Faculty:  </w:t>
      </w:r>
      <w:r w:rsidR="0036266A">
        <w:t>Robert Emerson</w:t>
      </w:r>
      <w:r w:rsidR="00B5470B">
        <w:t xml:space="preserve"> –</w:t>
      </w:r>
      <w:r w:rsidR="005D0FAA">
        <w:t xml:space="preserve"> No Report</w:t>
      </w:r>
    </w:p>
    <w:p w14:paraId="4F455EA1" w14:textId="07BFC694" w:rsidR="001D5B79" w:rsidRDefault="002A5DDE" w:rsidP="00785BD0">
      <w:pPr>
        <w:pStyle w:val="EnvelopeReturn"/>
        <w:tabs>
          <w:tab w:val="left" w:pos="360"/>
          <w:tab w:val="left" w:pos="965"/>
          <w:tab w:val="left" w:pos="1325"/>
        </w:tabs>
        <w:spacing w:before="120"/>
        <w:ind w:left="360" w:firstLine="605"/>
      </w:pPr>
      <w:r>
        <w:t>f</w:t>
      </w:r>
      <w:r w:rsidR="001D5B79">
        <w:t>.</w:t>
      </w:r>
      <w:r w:rsidR="001D5B79">
        <w:tab/>
      </w:r>
      <w:r w:rsidR="00596C46">
        <w:t xml:space="preserve">Long-Range Planning and Information Technology:  </w:t>
      </w:r>
      <w:r w:rsidR="0036266A">
        <w:t>Eric Rebek</w:t>
      </w:r>
      <w:r w:rsidR="00D17609">
        <w:t xml:space="preserve"> –</w:t>
      </w:r>
      <w:r w:rsidR="00B5470B">
        <w:t xml:space="preserve"> </w:t>
      </w:r>
      <w:r w:rsidR="005D0FAA">
        <w:t>Update</w:t>
      </w:r>
    </w:p>
    <w:p w14:paraId="4F455EA3" w14:textId="11965D2D" w:rsidR="00D17609" w:rsidRPr="005D0FAA" w:rsidRDefault="00D17609" w:rsidP="005D0FAA">
      <w:pPr>
        <w:pStyle w:val="EnvelopeReturn"/>
        <w:tabs>
          <w:tab w:val="left" w:pos="360"/>
          <w:tab w:val="left" w:pos="965"/>
          <w:tab w:val="left" w:pos="1325"/>
        </w:tabs>
        <w:spacing w:before="120" w:line="276" w:lineRule="auto"/>
      </w:pPr>
      <w:r>
        <w:tab/>
      </w:r>
      <w:r>
        <w:tab/>
      </w:r>
      <w:r>
        <w:tab/>
      </w:r>
      <w:r w:rsidR="005D0FAA" w:rsidRPr="005D0FAA">
        <w:t xml:space="preserve">Recommendation: </w:t>
      </w:r>
      <w:r w:rsidR="005D0FAA">
        <w:t>Support for One Classroom Response (Clicker) System*</w:t>
      </w:r>
    </w:p>
    <w:p w14:paraId="4F455EA6" w14:textId="7FE73A4A" w:rsidR="00474337" w:rsidRPr="0022761E" w:rsidRDefault="002A5DDE" w:rsidP="005D0FAA">
      <w:pPr>
        <w:pStyle w:val="EnvelopeReturn"/>
        <w:tabs>
          <w:tab w:val="left" w:pos="360"/>
          <w:tab w:val="left" w:pos="965"/>
          <w:tab w:val="left" w:pos="1325"/>
        </w:tabs>
        <w:spacing w:before="120"/>
      </w:pPr>
      <w:r>
        <w:tab/>
      </w:r>
      <w:r>
        <w:tab/>
        <w:t>g</w:t>
      </w:r>
      <w:r w:rsidR="001D5B79">
        <w:t>.</w:t>
      </w:r>
      <w:r w:rsidR="001D5B79">
        <w:tab/>
      </w:r>
      <w:r w:rsidR="00596C46">
        <w:t>R</w:t>
      </w:r>
      <w:r w:rsidR="00474337">
        <w:t xml:space="preserve">esearch: </w:t>
      </w:r>
      <w:r w:rsidR="0078777B">
        <w:t xml:space="preserve">Dianne McFarlane </w:t>
      </w:r>
      <w:r w:rsidR="00474337">
        <w:t>–</w:t>
      </w:r>
      <w:r w:rsidR="009707BD">
        <w:t xml:space="preserve"> </w:t>
      </w:r>
      <w:r w:rsidR="005D0FAA">
        <w:t>No Report</w:t>
      </w:r>
    </w:p>
    <w:p w14:paraId="4F455EA9" w14:textId="7B88DBCA" w:rsidR="001E3623" w:rsidRPr="0022761E" w:rsidRDefault="002A5DDE" w:rsidP="005D0FAA">
      <w:pPr>
        <w:tabs>
          <w:tab w:val="left" w:pos="360"/>
          <w:tab w:val="left" w:pos="965"/>
          <w:tab w:val="left" w:pos="1325"/>
        </w:tabs>
        <w:spacing w:before="120"/>
      </w:pPr>
      <w:r>
        <w:tab/>
      </w:r>
      <w:r>
        <w:tab/>
        <w:t>h</w:t>
      </w:r>
      <w:r w:rsidR="001D5B79">
        <w:t>.</w:t>
      </w:r>
      <w:r w:rsidR="001D5B79">
        <w:tab/>
      </w:r>
      <w:r w:rsidR="00681AEF">
        <w:t>Re</w:t>
      </w:r>
      <w:r w:rsidR="001E3623">
        <w:t>tir</w:t>
      </w:r>
      <w:r w:rsidR="00B5470B">
        <w:t>ement &amp;</w:t>
      </w:r>
      <w:r w:rsidR="0036266A">
        <w:t xml:space="preserve"> Fringe Benefits: Griffin Pivateau</w:t>
      </w:r>
      <w:r w:rsidR="001E3623">
        <w:t xml:space="preserve"> </w:t>
      </w:r>
      <w:r w:rsidR="00B5470B">
        <w:t xml:space="preserve">– </w:t>
      </w:r>
      <w:r w:rsidR="0090271F">
        <w:t>No Report</w:t>
      </w:r>
      <w:bookmarkStart w:id="0" w:name="_GoBack"/>
      <w:bookmarkEnd w:id="0"/>
    </w:p>
    <w:p w14:paraId="4F455EAB" w14:textId="2AA4DB24" w:rsidR="008C0290" w:rsidRPr="0022761E" w:rsidRDefault="002A5DDE" w:rsidP="005D0FAA">
      <w:pPr>
        <w:tabs>
          <w:tab w:val="left" w:pos="360"/>
          <w:tab w:val="left" w:pos="960"/>
          <w:tab w:val="left" w:pos="1320"/>
        </w:tabs>
        <w:spacing w:before="120"/>
        <w:ind w:left="960"/>
      </w:pPr>
      <w:r>
        <w:t>i</w:t>
      </w:r>
      <w:r w:rsidR="001242CA">
        <w:t>.</w:t>
      </w:r>
      <w:r w:rsidR="001242CA">
        <w:tab/>
      </w:r>
      <w:r w:rsidR="00681AEF">
        <w:t xml:space="preserve">Rules </w:t>
      </w:r>
      <w:r w:rsidR="008C0290">
        <w:t xml:space="preserve">and Procedures:  </w:t>
      </w:r>
      <w:r w:rsidR="001B79CA">
        <w:t>Pamela Lovern</w:t>
      </w:r>
      <w:r w:rsidR="00681AEF">
        <w:t xml:space="preserve"> </w:t>
      </w:r>
      <w:r w:rsidR="00363CBD">
        <w:t>–</w:t>
      </w:r>
      <w:r w:rsidR="00CF1BD9">
        <w:t xml:space="preserve"> </w:t>
      </w:r>
      <w:r w:rsidR="00596DF2">
        <w:t>Update</w:t>
      </w:r>
    </w:p>
    <w:p w14:paraId="4F455EAE" w14:textId="5E1EE68B" w:rsidR="00D81883" w:rsidRPr="00AD0669" w:rsidRDefault="00681AEF" w:rsidP="00AD0669">
      <w:pPr>
        <w:pStyle w:val="EnvelopeReturn"/>
        <w:tabs>
          <w:tab w:val="left" w:pos="360"/>
          <w:tab w:val="left" w:pos="965"/>
          <w:tab w:val="left" w:pos="1325"/>
        </w:tabs>
        <w:spacing w:before="120"/>
      </w:pPr>
      <w:r>
        <w:rPr>
          <w:rFonts w:cs="Times New Roman"/>
          <w:szCs w:val="24"/>
        </w:rPr>
        <w:tab/>
      </w:r>
      <w:r>
        <w:rPr>
          <w:rFonts w:cs="Times New Roman"/>
          <w:szCs w:val="24"/>
        </w:rPr>
        <w:tab/>
      </w:r>
      <w:r w:rsidR="002A5DDE">
        <w:rPr>
          <w:rFonts w:cs="Times New Roman"/>
          <w:szCs w:val="24"/>
        </w:rPr>
        <w:t>j</w:t>
      </w:r>
      <w:r w:rsidR="001D5B79">
        <w:rPr>
          <w:rFonts w:cs="Times New Roman"/>
          <w:szCs w:val="24"/>
        </w:rPr>
        <w:t>.</w:t>
      </w:r>
      <w:r w:rsidR="001D5B79">
        <w:rPr>
          <w:rFonts w:cs="Times New Roman"/>
          <w:szCs w:val="24"/>
        </w:rPr>
        <w:tab/>
        <w:t xml:space="preserve">Student Affairs and Learning Resources:  </w:t>
      </w:r>
      <w:r w:rsidR="00C2537C">
        <w:rPr>
          <w:rFonts w:cs="Times New Roman"/>
          <w:szCs w:val="24"/>
        </w:rPr>
        <w:t>Gina Peek</w:t>
      </w:r>
      <w:r w:rsidR="00B5470B">
        <w:rPr>
          <w:rFonts w:cs="Times New Roman"/>
          <w:szCs w:val="24"/>
        </w:rPr>
        <w:t xml:space="preserve"> –</w:t>
      </w:r>
      <w:r w:rsidR="00B81031">
        <w:rPr>
          <w:rFonts w:cs="Times New Roman"/>
          <w:szCs w:val="24"/>
        </w:rPr>
        <w:t xml:space="preserve"> </w:t>
      </w:r>
      <w:r w:rsidR="00AD0669">
        <w:rPr>
          <w:rFonts w:cs="Times New Roman"/>
          <w:szCs w:val="24"/>
        </w:rPr>
        <w:t>No Report</w:t>
      </w:r>
    </w:p>
    <w:p w14:paraId="4D1C72F8" w14:textId="3C7AF4A8" w:rsidR="002A5DDE" w:rsidRPr="00AD0669" w:rsidRDefault="002A5DDE" w:rsidP="0022761E">
      <w:pPr>
        <w:pStyle w:val="EnvelopeReturn"/>
        <w:tabs>
          <w:tab w:val="left" w:pos="360"/>
          <w:tab w:val="left" w:pos="965"/>
          <w:tab w:val="left" w:pos="1325"/>
        </w:tabs>
        <w:spacing w:before="120" w:line="276" w:lineRule="auto"/>
        <w:rPr>
          <w:u w:val="single"/>
        </w:rPr>
      </w:pPr>
      <w:r>
        <w:tab/>
      </w:r>
      <w:r>
        <w:tab/>
        <w:t xml:space="preserve">k.  Academic Standards and Policies:  Jon Ramsey </w:t>
      </w:r>
      <w:r w:rsidR="00AD0669">
        <w:t>–</w:t>
      </w:r>
      <w:r>
        <w:t xml:space="preserve"> </w:t>
      </w:r>
      <w:r w:rsidR="00AD0669">
        <w:t>No Report</w:t>
      </w:r>
    </w:p>
    <w:p w14:paraId="1B57A35D" w14:textId="4334E29F" w:rsidR="002A5DDE" w:rsidRDefault="00103801" w:rsidP="001D5B79">
      <w:pPr>
        <w:pStyle w:val="EnvelopeReturn"/>
        <w:tabs>
          <w:tab w:val="left" w:pos="360"/>
          <w:tab w:val="left" w:pos="965"/>
          <w:tab w:val="left" w:pos="1325"/>
        </w:tabs>
        <w:spacing w:before="120"/>
      </w:pPr>
      <w:r>
        <w:tab/>
        <w:t xml:space="preserve"> </w:t>
      </w:r>
      <w:r w:rsidR="00C359E5">
        <w:t>9</w:t>
      </w:r>
      <w:r w:rsidR="001D5B79">
        <w:t>.</w:t>
      </w:r>
      <w:r w:rsidR="001D5B79">
        <w:tab/>
        <w:t>Old Business</w:t>
      </w:r>
      <w:r w:rsidR="00C745C1">
        <w:t xml:space="preserve"> – </w:t>
      </w:r>
    </w:p>
    <w:p w14:paraId="4F455EB0" w14:textId="1741222D" w:rsidR="001D5B79" w:rsidRDefault="00C359E5" w:rsidP="001D5B79">
      <w:pPr>
        <w:pStyle w:val="EnvelopeReturn"/>
        <w:tabs>
          <w:tab w:val="left" w:pos="360"/>
          <w:tab w:val="left" w:pos="965"/>
          <w:tab w:val="left" w:pos="1325"/>
        </w:tabs>
        <w:spacing w:before="120"/>
      </w:pPr>
      <w:r>
        <w:tab/>
        <w:t>10</w:t>
      </w:r>
      <w:r w:rsidR="001D5B79">
        <w:t>.</w:t>
      </w:r>
      <w:r w:rsidR="001D5B79">
        <w:tab/>
        <w:t>New Business</w:t>
      </w:r>
      <w:r w:rsidR="00C63063">
        <w:t xml:space="preserve"> –</w:t>
      </w:r>
    </w:p>
    <w:p w14:paraId="4F455EB1" w14:textId="081F7887" w:rsidR="001D5B79" w:rsidRDefault="00C359E5" w:rsidP="001D5B79">
      <w:pPr>
        <w:tabs>
          <w:tab w:val="left" w:pos="360"/>
          <w:tab w:val="left" w:pos="907"/>
          <w:tab w:val="left" w:pos="1260"/>
        </w:tabs>
        <w:spacing w:before="120"/>
      </w:pPr>
      <w:r>
        <w:tab/>
        <w:t>11</w:t>
      </w:r>
      <w:r w:rsidR="001D5B79">
        <w:t>.</w:t>
      </w:r>
      <w:r w:rsidR="001D5B79">
        <w:tab/>
      </w:r>
      <w:r w:rsidR="00123578">
        <w:t xml:space="preserve"> </w:t>
      </w:r>
      <w:r w:rsidR="001D5B79">
        <w:t>Adjournment</w:t>
      </w:r>
    </w:p>
    <w:p w14:paraId="4F455EB2" w14:textId="77777777" w:rsidR="001D5B79" w:rsidRDefault="001D5B79" w:rsidP="001D5B79">
      <w:pPr>
        <w:tabs>
          <w:tab w:val="left" w:pos="360"/>
          <w:tab w:val="left" w:pos="907"/>
          <w:tab w:val="left" w:pos="1260"/>
        </w:tabs>
      </w:pPr>
    </w:p>
    <w:p w14:paraId="4F455EB3" w14:textId="77777777" w:rsidR="001D5B79" w:rsidRDefault="001D5B79" w:rsidP="001D5B79">
      <w:pPr>
        <w:tabs>
          <w:tab w:val="left" w:pos="360"/>
          <w:tab w:val="left" w:pos="907"/>
          <w:tab w:val="left" w:pos="1260"/>
        </w:tabs>
        <w:jc w:val="center"/>
      </w:pPr>
      <w:r>
        <w:rPr>
          <w:i/>
        </w:rPr>
        <w:t>Refreshments will be served at 2:45 p.m.</w:t>
      </w:r>
    </w:p>
    <w:p w14:paraId="4F455EB4" w14:textId="77777777" w:rsidR="001D5B79" w:rsidRDefault="001D5B79" w:rsidP="001D5B79">
      <w:pPr>
        <w:tabs>
          <w:tab w:val="left" w:pos="360"/>
          <w:tab w:val="left" w:pos="907"/>
          <w:tab w:val="left" w:pos="1260"/>
        </w:tabs>
      </w:pPr>
    </w:p>
    <w:p w14:paraId="4F455EB5" w14:textId="50807299" w:rsidR="00670F72" w:rsidRDefault="00670F72" w:rsidP="00943B79">
      <w:pPr>
        <w:rPr>
          <w:sz w:val="22"/>
        </w:rPr>
      </w:pPr>
    </w:p>
    <w:p w14:paraId="6AB945B9" w14:textId="77777777" w:rsidR="00670F72" w:rsidRDefault="00670F72">
      <w:pPr>
        <w:rPr>
          <w:sz w:val="22"/>
        </w:rPr>
      </w:pPr>
      <w:r>
        <w:rPr>
          <w:sz w:val="22"/>
        </w:rPr>
        <w:br w:type="page"/>
      </w:r>
    </w:p>
    <w:p w14:paraId="739807FD" w14:textId="77777777" w:rsidR="00670F72" w:rsidRPr="000E0B46" w:rsidRDefault="00670F72" w:rsidP="00670F72">
      <w:pPr>
        <w:ind w:left="3600" w:right="-720" w:firstLine="720"/>
        <w:rPr>
          <w:b/>
        </w:rPr>
      </w:pPr>
      <w:r>
        <w:rPr>
          <w:b/>
        </w:rPr>
        <w:lastRenderedPageBreak/>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2A7762D5" w14:textId="77777777" w:rsidR="00670F72" w:rsidRPr="000E0B46" w:rsidRDefault="00670F72" w:rsidP="00670F72">
      <w:pPr>
        <w:ind w:right="-720"/>
        <w:rPr>
          <w:b/>
        </w:rPr>
      </w:pPr>
    </w:p>
    <w:p w14:paraId="41174AD6" w14:textId="77777777" w:rsidR="00670F72" w:rsidRPr="000E0B46" w:rsidRDefault="00670F72" w:rsidP="00670F72">
      <w:pPr>
        <w:tabs>
          <w:tab w:val="right" w:pos="4406"/>
          <w:tab w:val="right" w:pos="4680"/>
          <w:tab w:val="right" w:pos="7834"/>
          <w:tab w:val="right" w:pos="8726"/>
        </w:tabs>
        <w:ind w:right="-720"/>
      </w:pPr>
      <w:r>
        <w:rPr>
          <w:b/>
        </w:rPr>
        <w:t>Recommendation</w:t>
      </w:r>
      <w:r w:rsidRPr="000E0B46">
        <w:rPr>
          <w:b/>
        </w:rPr>
        <w:t xml:space="preserve"> No.</w:t>
      </w:r>
      <w:r>
        <w:rPr>
          <w:u w:val="single"/>
        </w:rPr>
        <w:t> 19-03-01-LRPIT</w:t>
      </w:r>
      <w:r>
        <w:rPr>
          <w:u w:val="single"/>
        </w:rPr>
        <w:tab/>
      </w:r>
      <w:r>
        <w:tab/>
      </w:r>
      <w:r w:rsidRPr="000E0B46">
        <w:tab/>
        <w:t>1.________________   ______    _________</w:t>
      </w:r>
    </w:p>
    <w:p w14:paraId="359EDC31" w14:textId="77777777" w:rsidR="00670F72" w:rsidRPr="000E0B46" w:rsidRDefault="00670F72" w:rsidP="00670F72">
      <w:pPr>
        <w:tabs>
          <w:tab w:val="right" w:pos="4406"/>
          <w:tab w:val="right" w:pos="4680"/>
          <w:tab w:val="right" w:pos="7834"/>
          <w:tab w:val="right" w:pos="8726"/>
        </w:tabs>
        <w:ind w:right="-720"/>
        <w:rPr>
          <w:b/>
        </w:rPr>
      </w:pPr>
    </w:p>
    <w:p w14:paraId="2A722595" w14:textId="77777777" w:rsidR="00670F72" w:rsidRPr="000E0B46" w:rsidRDefault="00670F72" w:rsidP="00670F72">
      <w:pPr>
        <w:tabs>
          <w:tab w:val="right" w:pos="4406"/>
          <w:tab w:val="right" w:pos="4680"/>
          <w:tab w:val="right" w:pos="7834"/>
          <w:tab w:val="right" w:pos="8726"/>
        </w:tabs>
        <w:ind w:right="-720"/>
      </w:pPr>
      <w:r w:rsidRPr="000E0B46">
        <w:rPr>
          <w:b/>
        </w:rPr>
        <w:t xml:space="preserve">Moved by: </w:t>
      </w:r>
      <w:r>
        <w:rPr>
          <w:u w:val="single"/>
        </w:rPr>
        <w:t> </w:t>
      </w:r>
      <w:r w:rsidRPr="00F53B72">
        <w:rPr>
          <w:sz w:val="20"/>
          <w:u w:val="single"/>
        </w:rPr>
        <w:t xml:space="preserve">Long Range Planning &amp; </w:t>
      </w:r>
      <w:r>
        <w:rPr>
          <w:u w:val="single"/>
        </w:rPr>
        <w:t>Info. Tech</w:t>
      </w:r>
      <w:r w:rsidRPr="00F53B72">
        <w:rPr>
          <w:u w:val="single"/>
        </w:rPr>
        <w:t> </w:t>
      </w:r>
      <w:r>
        <w:rPr>
          <w:u w:val="single"/>
        </w:rPr>
        <w:tab/>
      </w:r>
      <w:r w:rsidRPr="000E0B46">
        <w:tab/>
      </w:r>
      <w:r>
        <w:tab/>
      </w:r>
      <w:r w:rsidRPr="000E0B46">
        <w:t>2.________________   ______    _________</w:t>
      </w:r>
    </w:p>
    <w:p w14:paraId="7818A08A" w14:textId="77777777" w:rsidR="00670F72" w:rsidRPr="000E0B46" w:rsidRDefault="00670F72" w:rsidP="00670F72">
      <w:pPr>
        <w:tabs>
          <w:tab w:val="right" w:pos="4406"/>
          <w:tab w:val="right" w:pos="4680"/>
          <w:tab w:val="right" w:pos="7834"/>
          <w:tab w:val="right" w:pos="8726"/>
        </w:tabs>
        <w:ind w:right="-720"/>
        <w:rPr>
          <w:b/>
        </w:rPr>
      </w:pPr>
    </w:p>
    <w:p w14:paraId="63D3BF0C" w14:textId="77777777" w:rsidR="00670F72" w:rsidRPr="000E0B46" w:rsidRDefault="00670F72" w:rsidP="00670F72">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4D55255F" w14:textId="77777777" w:rsidR="00670F72" w:rsidRPr="000E0B46" w:rsidRDefault="00670F72" w:rsidP="00670F72">
      <w:pPr>
        <w:tabs>
          <w:tab w:val="right" w:pos="4406"/>
          <w:tab w:val="right" w:pos="4680"/>
          <w:tab w:val="right" w:pos="7834"/>
          <w:tab w:val="right" w:pos="8726"/>
        </w:tabs>
        <w:ind w:right="-720"/>
        <w:rPr>
          <w:b/>
        </w:rPr>
      </w:pPr>
    </w:p>
    <w:p w14:paraId="56878A92" w14:textId="77777777" w:rsidR="00670F72" w:rsidRPr="000E0B46" w:rsidRDefault="00670F72" w:rsidP="00670F72">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28DBF3CF" w14:textId="77777777" w:rsidR="00670F72" w:rsidRPr="000E0B46" w:rsidRDefault="00670F72" w:rsidP="00670F72">
      <w:pPr>
        <w:ind w:right="-720"/>
      </w:pPr>
    </w:p>
    <w:p w14:paraId="19250DD7" w14:textId="77777777" w:rsidR="00670F72" w:rsidRPr="000E0B46" w:rsidRDefault="00670F72" w:rsidP="00670F72">
      <w:pPr>
        <w:tabs>
          <w:tab w:val="left" w:pos="8640"/>
        </w:tabs>
        <w:rPr>
          <w:u w:val="single"/>
        </w:rPr>
      </w:pPr>
      <w:r w:rsidRPr="000E0B46">
        <w:rPr>
          <w:b/>
        </w:rPr>
        <w:t>Title:</w:t>
      </w:r>
      <w:r>
        <w:rPr>
          <w:u w:val="single"/>
        </w:rPr>
        <w:t>       Support for One Classroom Response (“Clicker”) System</w:t>
      </w:r>
      <w:r>
        <w:rPr>
          <w:u w:val="single"/>
        </w:rPr>
        <w:tab/>
      </w:r>
    </w:p>
    <w:p w14:paraId="3D90A914" w14:textId="77777777" w:rsidR="00670F72" w:rsidRDefault="00670F72" w:rsidP="00670F72">
      <w:pPr>
        <w:ind w:right="-720"/>
      </w:pPr>
    </w:p>
    <w:p w14:paraId="71B3320A" w14:textId="77777777" w:rsidR="00670F72" w:rsidRDefault="00670F72" w:rsidP="00670F72">
      <w:pPr>
        <w:ind w:right="-720"/>
      </w:pPr>
    </w:p>
    <w:p w14:paraId="0293984E" w14:textId="77777777" w:rsidR="00670F72" w:rsidRDefault="00670F72" w:rsidP="00670F72">
      <w:pPr>
        <w:ind w:right="-720"/>
      </w:pPr>
      <w:r w:rsidRPr="00AC0645">
        <w:rPr>
          <w:b/>
        </w:rPr>
        <w:t xml:space="preserve">The </w:t>
      </w:r>
      <w:r>
        <w:rPr>
          <w:b/>
        </w:rPr>
        <w:t xml:space="preserve">Faculty Council Recommends to President Hargis that: </w:t>
      </w:r>
      <w:r w:rsidRPr="00704B92">
        <w:rPr>
          <w:b/>
        </w:rPr>
        <w:t xml:space="preserve"> </w:t>
      </w:r>
    </w:p>
    <w:p w14:paraId="7346A6C0" w14:textId="77777777" w:rsidR="00670F72" w:rsidRDefault="00670F72" w:rsidP="00670F72">
      <w:pPr>
        <w:ind w:right="-720"/>
      </w:pPr>
    </w:p>
    <w:p w14:paraId="7877F95A" w14:textId="77777777" w:rsidR="00670F72" w:rsidRPr="00D13166" w:rsidRDefault="00670F72" w:rsidP="00670F72">
      <w:pPr>
        <w:ind w:right="-720"/>
      </w:pPr>
      <w:r>
        <w:t xml:space="preserve">OSU support one classroom response (“clicker”) system following a thorough review of available systems by </w:t>
      </w:r>
      <w:r w:rsidRPr="00D13166">
        <w:t>the Institute for Teaching and Learning Excellence (ITLE).</w:t>
      </w:r>
    </w:p>
    <w:p w14:paraId="2DA5EE4D" w14:textId="77777777" w:rsidR="00670F72" w:rsidRPr="00D13166" w:rsidRDefault="00670F72" w:rsidP="00670F72">
      <w:pPr>
        <w:ind w:right="-720"/>
      </w:pPr>
    </w:p>
    <w:p w14:paraId="51B3DC82" w14:textId="77777777" w:rsidR="00670F72" w:rsidRDefault="00670F72" w:rsidP="00670F72">
      <w:pPr>
        <w:ind w:right="-720"/>
      </w:pPr>
    </w:p>
    <w:p w14:paraId="7C1F4D93" w14:textId="77777777" w:rsidR="00670F72" w:rsidRDefault="00670F72" w:rsidP="00670F72">
      <w:pPr>
        <w:ind w:right="-720"/>
      </w:pPr>
    </w:p>
    <w:p w14:paraId="57F00540" w14:textId="77777777" w:rsidR="00670F72" w:rsidRPr="00ED2539" w:rsidRDefault="00670F72" w:rsidP="00670F72">
      <w:pPr>
        <w:ind w:right="-720"/>
        <w:rPr>
          <w:b/>
        </w:rPr>
      </w:pPr>
      <w:r w:rsidRPr="00ED2539">
        <w:rPr>
          <w:b/>
        </w:rPr>
        <w:t>Rationale:</w:t>
      </w:r>
    </w:p>
    <w:p w14:paraId="2E06440A" w14:textId="77777777" w:rsidR="00670F72" w:rsidRDefault="00670F72" w:rsidP="00670F72"/>
    <w:p w14:paraId="416CFAAA" w14:textId="77777777" w:rsidR="00670F72" w:rsidRDefault="00670F72" w:rsidP="00670F72">
      <w:r>
        <w:t xml:space="preserve">Classroom response systems, or “clickers,” are used widely across the OSU system to enhance learning retention and classroom participation. However, instructors use a variety of commercial clicker systems for different classes, which requires affected students to pay subscriptions and/or buy software and hardware for multiple systems. This negatively impacts the financial well-being of students and generates “e-waste” in the form of unwanted clickers at the end of a term. Following a thorough review of available systems by the </w:t>
      </w:r>
      <w:r w:rsidRPr="00D13166">
        <w:t>Institute for Teaching and Learning Excellence</w:t>
      </w:r>
      <w:r>
        <w:t xml:space="preserve"> (ITLE), the Long-range Planning and Information Technology (LRPIT) Committee recommends that OSU support* only one clicker system. However, the LRPIT Committee recognizes that ITLE’s final selection will not align with the preferences of all instructors at OSU. Therefore, instructors will retain the right to use the clicker system of their choice, but ITLE will not provide technical support for these alternative systems. The LRPIT Committee encourages ITLE and all instructors to carefully consider costs to students when adopting a clicker system for use in university instruction.  </w:t>
      </w:r>
    </w:p>
    <w:p w14:paraId="0CD92D18" w14:textId="77777777" w:rsidR="00670F72" w:rsidRDefault="00670F72" w:rsidP="00670F72"/>
    <w:p w14:paraId="02A3A353" w14:textId="77777777" w:rsidR="00670F72" w:rsidRDefault="00670F72" w:rsidP="00670F72"/>
    <w:p w14:paraId="5ABD6411" w14:textId="77777777" w:rsidR="00670F72" w:rsidRPr="00AC0645" w:rsidRDefault="00670F72" w:rsidP="00670F72">
      <w:r>
        <w:t>* Support is defined as technical support to students, faculty, and staff; integration of clicker system software with university-supported learning management systems; and availability of clicker system software and/or hardware for purchase in the university bookstore.</w:t>
      </w:r>
    </w:p>
    <w:p w14:paraId="4D444E66" w14:textId="77777777" w:rsidR="00311A98" w:rsidRPr="00BA3C49" w:rsidRDefault="00311A98" w:rsidP="00943B79">
      <w:pPr>
        <w:rPr>
          <w:sz w:val="22"/>
        </w:rPr>
      </w:pPr>
    </w:p>
    <w:sectPr w:rsidR="00311A98" w:rsidRPr="00BA3C49"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55EB8" w14:textId="77777777" w:rsidR="002C2882" w:rsidRDefault="002C2882">
      <w:r>
        <w:separator/>
      </w:r>
    </w:p>
  </w:endnote>
  <w:endnote w:type="continuationSeparator" w:id="0">
    <w:p w14:paraId="4F455EB9" w14:textId="77777777"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5EB6" w14:textId="77777777" w:rsidR="002C2882" w:rsidRDefault="002C2882">
      <w:r>
        <w:separator/>
      </w:r>
    </w:p>
  </w:footnote>
  <w:footnote w:type="continuationSeparator" w:id="0">
    <w:p w14:paraId="4F455EB7" w14:textId="77777777" w:rsidR="002C2882" w:rsidRDefault="002C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7B2"/>
    <w:multiLevelType w:val="hybridMultilevel"/>
    <w:tmpl w:val="EFDA04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CC39F0"/>
    <w:multiLevelType w:val="hybridMultilevel"/>
    <w:tmpl w:val="BBDEC7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9851940"/>
    <w:multiLevelType w:val="hybridMultilevel"/>
    <w:tmpl w:val="2E6083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00C0916"/>
    <w:multiLevelType w:val="hybridMultilevel"/>
    <w:tmpl w:val="50425BDA"/>
    <w:lvl w:ilvl="0" w:tplc="20C0E25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B00"/>
    <w:rsid w:val="00055C05"/>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C92"/>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98A"/>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B62"/>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5DDE"/>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3003F"/>
    <w:rsid w:val="0053011F"/>
    <w:rsid w:val="00530DCB"/>
    <w:rsid w:val="00531642"/>
    <w:rsid w:val="0053192A"/>
    <w:rsid w:val="00532025"/>
    <w:rsid w:val="00532094"/>
    <w:rsid w:val="00532307"/>
    <w:rsid w:val="00532AEF"/>
    <w:rsid w:val="00532C51"/>
    <w:rsid w:val="0053367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0FAA"/>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29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0F72"/>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AC4"/>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91D"/>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0E8"/>
    <w:rsid w:val="007E14BA"/>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71F"/>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73C"/>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669"/>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2C3A"/>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0E1F"/>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68"/>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4F12"/>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535"/>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strokecolor="none"/>
    </o:shapedefaults>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82042714">
      <w:bodyDiv w:val="1"/>
      <w:marLeft w:val="0"/>
      <w:marRight w:val="0"/>
      <w:marTop w:val="0"/>
      <w:marBottom w:val="0"/>
      <w:divBdr>
        <w:top w:val="none" w:sz="0" w:space="0" w:color="auto"/>
        <w:left w:val="none" w:sz="0" w:space="0" w:color="auto"/>
        <w:bottom w:val="none" w:sz="0" w:space="0" w:color="auto"/>
        <w:right w:val="none" w:sz="0" w:space="0" w:color="auto"/>
      </w:divBdr>
    </w:div>
    <w:div w:id="88371496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9755-37CE-4654-8E17-942188E9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12</cp:revision>
  <cp:lastPrinted>2018-09-04T15:30:00Z</cp:lastPrinted>
  <dcterms:created xsi:type="dcterms:W3CDTF">2019-03-08T14:48:00Z</dcterms:created>
  <dcterms:modified xsi:type="dcterms:W3CDTF">2019-03-08T20:49:00Z</dcterms:modified>
</cp:coreProperties>
</file>